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bookmarkStart w:id="0" w:name="_GoBack"/>
      <w:bookmarkEnd w:id="0"/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eastAsia="zh-TW"/>
        </w:rPr>
        <w:t>2018年暖心工程项目</w:t>
      </w:r>
    </w:p>
    <w:p>
      <w:pPr>
        <w:pStyle w:val="48"/>
        <w:spacing w:line="700" w:lineRule="exact"/>
        <w:ind w:left="3958" w:leftChars="342" w:hanging="3240" w:hangingChars="9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塔什库尔干塔吉克自治县安居富民工程建设领导小组办公室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主管部门（公章）：塔什库尔干县扶贫办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李绍杰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塔什库尔干塔吉克自治县安居富民工程建设领导小组办公室（简称：塔县安居富民办），是县人民政府下属的一个临时机构。主要职能：对全县年度安居富民工程建设任务作出计划，向上争取资金，监管工程质量和工程进度，资金拨付计划，对工程建设作出指导性意见，对全县工程进行抽检验收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spacing w:line="500" w:lineRule="exact"/>
        <w:ind w:firstLine="640" w:firstLineChars="20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对已建集中连片“两居房”进行供排水建设，其中：科克亚尔乡科克亚尔村10户、塔合曼乡萨热拉村36户，使科克亚尔乡科克亚尔村、塔合曼乡萨热拉村46户农牧民受益，工程的实施使受益群众的饮水安全得到保障，大大改善群众的生活条件和健康状况，促进</w:t>
      </w:r>
      <w:r>
        <w:fldChar w:fldCharType="begin"/>
      </w:r>
      <w:r>
        <w:instrText xml:space="preserve"> HYPERLINK "https://www.baidu.com/s?wd=%E7%A4%BE%E4%BC%9A%E5%92%8C%E8%B0%90&amp;tn=SE_PcZhidaonwhc_ngpagmjz&amp;rsv_dl=gh_pc_zhidao" \t "https://zhidao.baidu.com/question/_blank" </w:instrText>
      </w:r>
      <w:r>
        <w:fldChar w:fldCharType="separate"/>
      </w: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社会和谐</w:t>
      </w: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fldChar w:fldCharType="end"/>
      </w: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spacing w:line="500" w:lineRule="exact"/>
        <w:ind w:firstLine="640" w:firstLineChars="20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本项目性质为新建项目。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使46户群众的安全饮水得到改善，提高群众的生活条件和健康。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此项目到位资金180万元，其中债券资金162万元、援疆资金18万元。该项目招标价为180.48万元，其中：施工172.78万元、监理3.85万、设计3.85万元。目前到位资金180万元。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截止目前已向施工企业（新疆海盛建筑安装有限责任公司）支付项目款162万元，合同价94%，向新疆银通建设监理有限公司支付监理费3.85万元，项目资金主要用于改善群众生活条件，提高饮水安全。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本项目属扶贫项目，在资金拨付时严格按照扶贫资金管理办法和国库集中支付制度执行，不存在截留、挤占、挪用等情况。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该项目属于新建项目，由采购中心组织招投标， 实施过程均按照本单位制定的管理制度执行。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本项目不存在调整情况。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本项目已竣工验收，目前在审计中。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项目实施过程中，项目的实施遵守相关法律法规和业务管理规定，项目资料齐全并及时归档。定期对项目进度情况进行督导检查，对检查过程中发现的问题及时督促整改，确保了项目按时保质完成。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经济性：无。</w:t>
      </w:r>
    </w:p>
    <w:p>
      <w:pPr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效率性：无。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效益性：通过实施使受益群众的饮水安全得到保障，大大改善群众的生活条件和健康状况，促进</w:t>
      </w:r>
      <w:r>
        <w:fldChar w:fldCharType="begin"/>
      </w:r>
      <w:r>
        <w:instrText xml:space="preserve"> HYPERLINK "https://www.baidu.com/s?wd=%E7%A4%BE%E4%BC%9A%E5%92%8C%E8%B0%90&amp;tn=SE_PcZhidaonwhc_ngpagmjz&amp;rsv_dl=gh_pc_zhidao" \t "https://zhidao.baidu.com/question/_blank" </w:instrText>
      </w:r>
      <w:r>
        <w:fldChar w:fldCharType="separate"/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社会和谐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fldChar w:fldCharType="end"/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该项目已全部实施到位，在今后的工作中，加强项目资金管理，确保资金发挥应有的时效。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1、主要经验及做法：一是项目实施单位在整个工程建设中经常进入工地检查，二是监理单位监理人员全天候进行监管。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2、存在的问题：无。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3、建议：在今后的工程建设中，对工程建设的视频、图像资料收集全。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0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本项目的实施，使科克亚尔乡科克亚尔村、塔合曼乡萨热拉村46户农牧民受益，工程的实施不仅使受益群众的饮水安全得到保障，而且大大改善了群众的生活条件和健康状况，促进了</w:t>
      </w:r>
      <w:r>
        <w:fldChar w:fldCharType="begin"/>
      </w:r>
      <w:r>
        <w:instrText xml:space="preserve"> HYPERLINK "https://www.baidu.com/s?wd=%E7%A4%BE%E4%BC%9A%E5%92%8C%E8%B0%90&amp;tn=SE_PcZhidaonwhc_ngpagmjz&amp;rsv_dl=gh_pc_zhidao" \t "https://zhidao.baidu.com/question/_blank" </w:instrText>
      </w:r>
      <w:r>
        <w:fldChar w:fldCharType="separate"/>
      </w:r>
      <w:r>
        <w:rPr>
          <w:rFonts w:hint="eastAsia" w:ascii="仿宋" w:hAnsi="仿宋" w:eastAsia="仿宋"/>
          <w:spacing w:val="-4"/>
          <w:sz w:val="32"/>
          <w:szCs w:val="32"/>
        </w:rPr>
        <w:t>社会和谐</w:t>
      </w:r>
      <w:r>
        <w:rPr>
          <w:rFonts w:hint="eastAsia" w:ascii="仿宋" w:hAnsi="仿宋" w:eastAsia="仿宋"/>
          <w:spacing w:val="-4"/>
          <w:sz w:val="32"/>
          <w:szCs w:val="32"/>
        </w:rPr>
        <w:fldChar w:fldCharType="end"/>
      </w:r>
      <w:r>
        <w:rPr>
          <w:rFonts w:hint="eastAsia" w:ascii="仿宋" w:hAnsi="仿宋" w:eastAsia="仿宋"/>
          <w:spacing w:val="-4"/>
          <w:sz w:val="32"/>
          <w:szCs w:val="32"/>
        </w:rPr>
        <w:t>。使农牧民的居住环境得到了改善，进一步提升了农牧民的获得感和幸福指数。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63A22"/>
    <w:rsid w:val="001A4E1F"/>
    <w:rsid w:val="001A57B9"/>
    <w:rsid w:val="001C3847"/>
    <w:rsid w:val="001F3031"/>
    <w:rsid w:val="00210A26"/>
    <w:rsid w:val="0028219E"/>
    <w:rsid w:val="002A2532"/>
    <w:rsid w:val="002A2D76"/>
    <w:rsid w:val="00365250"/>
    <w:rsid w:val="0036624C"/>
    <w:rsid w:val="00385849"/>
    <w:rsid w:val="003F1A98"/>
    <w:rsid w:val="0050167F"/>
    <w:rsid w:val="00505FCE"/>
    <w:rsid w:val="00514506"/>
    <w:rsid w:val="005162F1"/>
    <w:rsid w:val="00516E80"/>
    <w:rsid w:val="00535153"/>
    <w:rsid w:val="00575CFE"/>
    <w:rsid w:val="00583AFC"/>
    <w:rsid w:val="00592D09"/>
    <w:rsid w:val="006739ED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22CB9"/>
    <w:rsid w:val="00931C6D"/>
    <w:rsid w:val="009350F7"/>
    <w:rsid w:val="009B186C"/>
    <w:rsid w:val="009B526F"/>
    <w:rsid w:val="009C1AFD"/>
    <w:rsid w:val="009D4BFB"/>
    <w:rsid w:val="00A26421"/>
    <w:rsid w:val="00A4293B"/>
    <w:rsid w:val="00A709F6"/>
    <w:rsid w:val="00A822DF"/>
    <w:rsid w:val="00A83BD5"/>
    <w:rsid w:val="00A977DF"/>
    <w:rsid w:val="00AE6A23"/>
    <w:rsid w:val="00B06CA5"/>
    <w:rsid w:val="00B13FCF"/>
    <w:rsid w:val="00B41F61"/>
    <w:rsid w:val="00B55332"/>
    <w:rsid w:val="00B86E8C"/>
    <w:rsid w:val="00BB3FEC"/>
    <w:rsid w:val="00BC7D5A"/>
    <w:rsid w:val="00BE1A00"/>
    <w:rsid w:val="00C22CF0"/>
    <w:rsid w:val="00C277F4"/>
    <w:rsid w:val="00C56C72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AB56CE2"/>
    <w:rsid w:val="0B643036"/>
    <w:rsid w:val="0EB107EC"/>
    <w:rsid w:val="21454B50"/>
    <w:rsid w:val="275833BE"/>
    <w:rsid w:val="397F4FE8"/>
    <w:rsid w:val="3AC73EF4"/>
    <w:rsid w:val="4EFD6A38"/>
    <w:rsid w:val="5A7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3A3ED7-3648-4204-A277-98B239A787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297</Words>
  <Characters>1694</Characters>
  <Lines>14</Lines>
  <Paragraphs>3</Paragraphs>
  <TotalTime>0</TotalTime>
  <ScaleCrop>false</ScaleCrop>
  <LinksUpToDate>false</LinksUpToDate>
  <CharactersWithSpaces>1988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2019-09-19T11:51:09Z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